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6A2DF" w14:textId="511581FE" w:rsidR="0072389A" w:rsidRDefault="0032558C" w:rsidP="0072389A">
      <w:pPr>
        <w:jc w:val="right"/>
        <w:rPr>
          <w:rFonts w:ascii="Times New Roman" w:hAnsi="Times New Roman" w:cs="Times New Roman"/>
          <w:b/>
          <w:color w:val="000000"/>
          <w:sz w:val="28"/>
          <w:szCs w:val="28"/>
        </w:rPr>
      </w:pPr>
      <w:r>
        <w:rPr>
          <w:noProof/>
          <w:lang w:eastAsia="el-GR"/>
        </w:rPr>
        <w:drawing>
          <wp:anchor distT="0" distB="0" distL="114300" distR="114300" simplePos="0" relativeHeight="251658240" behindDoc="0" locked="0" layoutInCell="1" allowOverlap="1" wp14:anchorId="5C56C881" wp14:editId="0856DCC6">
            <wp:simplePos x="0" y="0"/>
            <wp:positionH relativeFrom="column">
              <wp:posOffset>-1123950</wp:posOffset>
            </wp:positionH>
            <wp:positionV relativeFrom="paragraph">
              <wp:posOffset>-962025</wp:posOffset>
            </wp:positionV>
            <wp:extent cx="7572375" cy="2943225"/>
            <wp:effectExtent l="19050" t="0" r="9525" b="0"/>
            <wp:wrapSquare wrapText="bothSides"/>
            <wp:docPr id="1" name="Εικόνα 1" descr="\\pc04018\filia\COMMON_FILIA\inputdoc\Δελτίο Τύπου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04018\filia\COMMON_FILIA\inputdoc\Δελτίο Τύπου 2.png"/>
                    <pic:cNvPicPr>
                      <a:picLocks noChangeAspect="1" noChangeArrowheads="1"/>
                    </pic:cNvPicPr>
                  </pic:nvPicPr>
                  <pic:blipFill>
                    <a:blip r:embed="rId7" cstate="print"/>
                    <a:srcRect/>
                    <a:stretch>
                      <a:fillRect/>
                    </a:stretch>
                  </pic:blipFill>
                  <pic:spPr bwMode="auto">
                    <a:xfrm>
                      <a:off x="0" y="0"/>
                      <a:ext cx="7572375" cy="2943225"/>
                    </a:xfrm>
                    <a:prstGeom prst="rect">
                      <a:avLst/>
                    </a:prstGeom>
                    <a:noFill/>
                    <a:ln w="9525">
                      <a:noFill/>
                      <a:miter lim="800000"/>
                      <a:headEnd/>
                      <a:tailEnd/>
                    </a:ln>
                  </pic:spPr>
                </pic:pic>
              </a:graphicData>
            </a:graphic>
          </wp:anchor>
        </w:drawing>
      </w:r>
      <w:r w:rsidR="0072389A">
        <w:t xml:space="preserve"> </w:t>
      </w:r>
      <w:r w:rsidR="0072389A">
        <w:tab/>
      </w:r>
    </w:p>
    <w:p w14:paraId="31B331BC" w14:textId="56169CDA" w:rsidR="00783DF3" w:rsidRDefault="004A2139" w:rsidP="004A2139">
      <w:pPr>
        <w:jc w:val="right"/>
        <w:rPr>
          <w:rFonts w:ascii="Times New Roman" w:hAnsi="Times New Roman" w:cs="Times New Roman"/>
          <w:b/>
          <w:color w:val="000000"/>
          <w:sz w:val="28"/>
          <w:szCs w:val="28"/>
        </w:rPr>
      </w:pPr>
      <w:r w:rsidRPr="00086236">
        <w:rPr>
          <w:rFonts w:ascii="Times New Roman" w:hAnsi="Times New Roman" w:cs="Times New Roman"/>
          <w:b/>
          <w:color w:val="000000"/>
          <w:sz w:val="28"/>
          <w:szCs w:val="28"/>
        </w:rPr>
        <w:t>Αθήνα,</w:t>
      </w:r>
      <w:r>
        <w:rPr>
          <w:rFonts w:ascii="Times New Roman" w:hAnsi="Times New Roman" w:cs="Times New Roman"/>
          <w:b/>
          <w:color w:val="000000"/>
          <w:sz w:val="28"/>
          <w:szCs w:val="28"/>
        </w:rPr>
        <w:t xml:space="preserve">  3 Φεβρουαρίου 2026</w:t>
      </w:r>
    </w:p>
    <w:p w14:paraId="4287C247" w14:textId="77777777" w:rsidR="00783DF3" w:rsidRPr="004A2139" w:rsidRDefault="00783DF3" w:rsidP="00783DF3">
      <w:pPr>
        <w:spacing w:before="100" w:beforeAutospacing="1" w:after="100" w:afterAutospacing="1" w:line="240" w:lineRule="auto"/>
        <w:jc w:val="center"/>
        <w:outlineLvl w:val="1"/>
        <w:rPr>
          <w:rFonts w:ascii="Times New Roman" w:eastAsia="Times New Roman" w:hAnsi="Times New Roman" w:cs="Times New Roman"/>
          <w:b/>
          <w:bCs/>
          <w:sz w:val="28"/>
          <w:szCs w:val="28"/>
          <w:lang w:eastAsia="el-GR"/>
        </w:rPr>
      </w:pPr>
      <w:r w:rsidRPr="004A2139">
        <w:rPr>
          <w:rFonts w:ascii="Times New Roman" w:eastAsia="Times New Roman" w:hAnsi="Times New Roman" w:cs="Times New Roman"/>
          <w:b/>
          <w:bCs/>
          <w:sz w:val="28"/>
          <w:szCs w:val="28"/>
          <w:lang w:eastAsia="el-GR"/>
        </w:rPr>
        <w:t xml:space="preserve">Υπολείμματα </w:t>
      </w:r>
      <w:proofErr w:type="spellStart"/>
      <w:r w:rsidRPr="004A2139">
        <w:rPr>
          <w:rFonts w:ascii="Times New Roman" w:eastAsia="Times New Roman" w:hAnsi="Times New Roman" w:cs="Times New Roman"/>
          <w:b/>
          <w:bCs/>
          <w:sz w:val="28"/>
          <w:szCs w:val="28"/>
          <w:lang w:eastAsia="el-GR"/>
        </w:rPr>
        <w:t>φυτοπροστατευτικών</w:t>
      </w:r>
      <w:proofErr w:type="spellEnd"/>
      <w:r w:rsidRPr="004A2139">
        <w:rPr>
          <w:rFonts w:ascii="Times New Roman" w:eastAsia="Times New Roman" w:hAnsi="Times New Roman" w:cs="Times New Roman"/>
          <w:b/>
          <w:bCs/>
          <w:sz w:val="28"/>
          <w:szCs w:val="28"/>
          <w:lang w:eastAsia="el-GR"/>
        </w:rPr>
        <w:t xml:space="preserve"> προϊόντων: 98,2% των δειγμάτων Δεκεμβρίου 2025 εντός ορίων</w:t>
      </w:r>
    </w:p>
    <w:p w14:paraId="3E3FF3EB" w14:textId="77777777" w:rsidR="00C4574A" w:rsidRPr="00783DF3" w:rsidRDefault="00C4574A" w:rsidP="00C4574A">
      <w:pPr>
        <w:spacing w:before="100" w:beforeAutospacing="1" w:after="100" w:afterAutospacing="1" w:line="240" w:lineRule="auto"/>
        <w:jc w:val="center"/>
        <w:outlineLvl w:val="1"/>
        <w:rPr>
          <w:rFonts w:ascii="Times New Roman" w:eastAsia="Times New Roman" w:hAnsi="Times New Roman" w:cs="Times New Roman"/>
          <w:b/>
          <w:bCs/>
          <w:sz w:val="40"/>
          <w:szCs w:val="36"/>
          <w:lang w:eastAsia="el-GR"/>
        </w:rPr>
      </w:pPr>
      <w:r w:rsidRPr="00783DF3">
        <w:rPr>
          <w:rFonts w:ascii="Times New Roman" w:eastAsia="Times New Roman" w:hAnsi="Times New Roman" w:cs="Times New Roman"/>
          <w:b/>
          <w:sz w:val="28"/>
          <w:szCs w:val="24"/>
          <w:lang w:eastAsia="el-GR"/>
        </w:rPr>
        <w:t>Υψηλό επίπεδο συμμόρφωσης και ασφάλειας στα τρόφιμα</w:t>
      </w:r>
    </w:p>
    <w:p w14:paraId="1B282B62" w14:textId="77777777" w:rsidR="00C4574A" w:rsidRDefault="00C4574A" w:rsidP="00783DF3">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l-GR"/>
        </w:rPr>
      </w:pPr>
    </w:p>
    <w:p w14:paraId="239418F5" w14:textId="77777777" w:rsidR="00783DF3" w:rsidRPr="004A2139" w:rsidRDefault="00783DF3" w:rsidP="00783DF3">
      <w:pPr>
        <w:spacing w:before="100" w:beforeAutospacing="1" w:after="100" w:afterAutospacing="1" w:line="240" w:lineRule="auto"/>
        <w:rPr>
          <w:rFonts w:ascii="Times New Roman" w:eastAsia="Times New Roman" w:hAnsi="Times New Roman" w:cs="Times New Roman"/>
          <w:sz w:val="24"/>
          <w:szCs w:val="24"/>
          <w:lang w:eastAsia="el-GR"/>
        </w:rPr>
      </w:pPr>
      <w:r w:rsidRPr="004A2139">
        <w:rPr>
          <w:rFonts w:ascii="Times New Roman" w:eastAsia="Times New Roman" w:hAnsi="Times New Roman" w:cs="Times New Roman"/>
          <w:sz w:val="24"/>
          <w:szCs w:val="24"/>
          <w:lang w:eastAsia="el-GR"/>
        </w:rPr>
        <w:t>Το Υπουργείο Αγροτικής Ανάπτυξης και Τροφίμων ανακοινώνει</w:t>
      </w:r>
      <w:r w:rsidRPr="004A2139">
        <w:rPr>
          <w:rFonts w:ascii="Times New Roman" w:hAnsi="Times New Roman" w:cs="Times New Roman"/>
          <w:color w:val="333333"/>
          <w:sz w:val="24"/>
          <w:szCs w:val="24"/>
          <w:shd w:val="clear" w:color="auto" w:fill="FFFFFF"/>
        </w:rPr>
        <w:t xml:space="preserve"> </w:t>
      </w:r>
      <w:r w:rsidRPr="004A2139">
        <w:rPr>
          <w:rFonts w:ascii="Times New Roman" w:eastAsia="Times New Roman" w:hAnsi="Times New Roman" w:cs="Times New Roman"/>
          <w:sz w:val="24"/>
          <w:szCs w:val="24"/>
          <w:lang w:eastAsia="el-GR"/>
        </w:rPr>
        <w:t xml:space="preserve">τα αποτελέσματα των ελέγχων για υπολείμματα </w:t>
      </w:r>
      <w:proofErr w:type="spellStart"/>
      <w:r w:rsidRPr="004A2139">
        <w:rPr>
          <w:rFonts w:ascii="Times New Roman" w:eastAsia="Times New Roman" w:hAnsi="Times New Roman" w:cs="Times New Roman"/>
          <w:sz w:val="24"/>
          <w:szCs w:val="24"/>
          <w:lang w:eastAsia="el-GR"/>
        </w:rPr>
        <w:t>φυτοπροστατευτικών</w:t>
      </w:r>
      <w:proofErr w:type="spellEnd"/>
      <w:r w:rsidRPr="004A2139">
        <w:rPr>
          <w:rFonts w:ascii="Times New Roman" w:eastAsia="Times New Roman" w:hAnsi="Times New Roman" w:cs="Times New Roman"/>
          <w:sz w:val="24"/>
          <w:szCs w:val="24"/>
          <w:lang w:eastAsia="el-GR"/>
        </w:rPr>
        <w:t xml:space="preserve"> προϊόντων σε τρόφιμα φυτικής προέλευσης για τον μήνα </w:t>
      </w:r>
      <w:r w:rsidRPr="004A2139">
        <w:rPr>
          <w:rFonts w:ascii="Times New Roman" w:eastAsia="Times New Roman" w:hAnsi="Times New Roman" w:cs="Times New Roman"/>
          <w:b/>
          <w:bCs/>
          <w:sz w:val="24"/>
          <w:szCs w:val="24"/>
          <w:lang w:eastAsia="el-GR"/>
        </w:rPr>
        <w:t>Δεκέμβριο 2025</w:t>
      </w:r>
      <w:r w:rsidRPr="004A2139">
        <w:rPr>
          <w:rFonts w:ascii="Times New Roman" w:eastAsia="Times New Roman" w:hAnsi="Times New Roman" w:cs="Times New Roman"/>
          <w:sz w:val="24"/>
          <w:szCs w:val="24"/>
          <w:lang w:eastAsia="el-GR"/>
        </w:rPr>
        <w:t>.</w:t>
      </w:r>
    </w:p>
    <w:p w14:paraId="038E35AA" w14:textId="77777777" w:rsidR="00783DF3" w:rsidRPr="004A2139" w:rsidRDefault="00783DF3" w:rsidP="00783DF3">
      <w:pPr>
        <w:spacing w:before="100" w:beforeAutospacing="1" w:after="100" w:afterAutospacing="1" w:line="240" w:lineRule="auto"/>
        <w:rPr>
          <w:rFonts w:ascii="Times New Roman" w:eastAsia="Times New Roman" w:hAnsi="Times New Roman" w:cs="Times New Roman"/>
          <w:sz w:val="24"/>
          <w:szCs w:val="24"/>
          <w:lang w:eastAsia="el-GR"/>
        </w:rPr>
      </w:pPr>
      <w:r w:rsidRPr="004A2139">
        <w:rPr>
          <w:rFonts w:ascii="Times New Roman" w:eastAsia="Times New Roman" w:hAnsi="Times New Roman" w:cs="Times New Roman"/>
          <w:sz w:val="24"/>
          <w:szCs w:val="24"/>
          <w:lang w:eastAsia="el-GR"/>
        </w:rPr>
        <w:t xml:space="preserve">Οι αναλύσεις πραγματοποιήθηκαν στα δύο (2) επίσημα εργαστήρια ελέγχου υπολειμμάτων </w:t>
      </w:r>
      <w:proofErr w:type="spellStart"/>
      <w:r w:rsidRPr="004A2139">
        <w:rPr>
          <w:rFonts w:ascii="Times New Roman" w:eastAsia="Times New Roman" w:hAnsi="Times New Roman" w:cs="Times New Roman"/>
          <w:sz w:val="24"/>
          <w:szCs w:val="24"/>
          <w:lang w:eastAsia="el-GR"/>
        </w:rPr>
        <w:t>φυτοπροστατευτικών</w:t>
      </w:r>
      <w:proofErr w:type="spellEnd"/>
      <w:r w:rsidRPr="004A2139">
        <w:rPr>
          <w:rFonts w:ascii="Times New Roman" w:eastAsia="Times New Roman" w:hAnsi="Times New Roman" w:cs="Times New Roman"/>
          <w:sz w:val="24"/>
          <w:szCs w:val="24"/>
          <w:lang w:eastAsia="el-GR"/>
        </w:rPr>
        <w:t xml:space="preserve"> προϊόντων του Υπουργείου: στο εργαστήριο του </w:t>
      </w:r>
      <w:proofErr w:type="spellStart"/>
      <w:r w:rsidRPr="004A2139">
        <w:rPr>
          <w:rFonts w:ascii="Times New Roman" w:eastAsia="Times New Roman" w:hAnsi="Times New Roman" w:cs="Times New Roman"/>
          <w:sz w:val="24"/>
          <w:szCs w:val="24"/>
          <w:lang w:eastAsia="el-GR"/>
        </w:rPr>
        <w:t>Μπενάκειο</w:t>
      </w:r>
      <w:proofErr w:type="spellEnd"/>
      <w:r w:rsidRPr="004A2139">
        <w:rPr>
          <w:rFonts w:ascii="Times New Roman" w:eastAsia="Times New Roman" w:hAnsi="Times New Roman" w:cs="Times New Roman"/>
          <w:sz w:val="24"/>
          <w:szCs w:val="24"/>
          <w:lang w:eastAsia="el-GR"/>
        </w:rPr>
        <w:t xml:space="preserve"> Φυτοπαθολογικό Ινστιτούτο και στο εργαστήριο του Περιφερειακού Κέντρου Προστασίας Φυτών Ποιοτικού και </w:t>
      </w:r>
      <w:proofErr w:type="spellStart"/>
      <w:r w:rsidRPr="004A2139">
        <w:rPr>
          <w:rFonts w:ascii="Times New Roman" w:eastAsia="Times New Roman" w:hAnsi="Times New Roman" w:cs="Times New Roman"/>
          <w:sz w:val="24"/>
          <w:szCs w:val="24"/>
          <w:lang w:eastAsia="el-GR"/>
        </w:rPr>
        <w:t>Φυτοϋγειονομικού</w:t>
      </w:r>
      <w:proofErr w:type="spellEnd"/>
      <w:r w:rsidRPr="004A2139">
        <w:rPr>
          <w:rFonts w:ascii="Times New Roman" w:eastAsia="Times New Roman" w:hAnsi="Times New Roman" w:cs="Times New Roman"/>
          <w:sz w:val="24"/>
          <w:szCs w:val="24"/>
          <w:lang w:eastAsia="el-GR"/>
        </w:rPr>
        <w:t xml:space="preserve"> Ελέγχου (ΠΚΠΦΠ&amp;ΦΕ) Θεσσαλονίκης.</w:t>
      </w:r>
    </w:p>
    <w:p w14:paraId="01AD7941" w14:textId="77777777" w:rsidR="00783DF3" w:rsidRPr="004A2139" w:rsidRDefault="00783DF3" w:rsidP="00783DF3">
      <w:pPr>
        <w:spacing w:before="100" w:beforeAutospacing="1" w:after="100" w:afterAutospacing="1" w:line="240" w:lineRule="auto"/>
        <w:outlineLvl w:val="2"/>
        <w:rPr>
          <w:rFonts w:ascii="Times New Roman" w:eastAsia="Times New Roman" w:hAnsi="Times New Roman" w:cs="Times New Roman"/>
          <w:b/>
          <w:bCs/>
          <w:sz w:val="24"/>
          <w:szCs w:val="24"/>
          <w:lang w:eastAsia="el-GR"/>
        </w:rPr>
      </w:pPr>
      <w:r w:rsidRPr="004A2139">
        <w:rPr>
          <w:rFonts w:ascii="Times New Roman" w:eastAsia="Times New Roman" w:hAnsi="Times New Roman" w:cs="Times New Roman"/>
          <w:b/>
          <w:bCs/>
          <w:sz w:val="24"/>
          <w:szCs w:val="24"/>
          <w:lang w:eastAsia="el-GR"/>
        </w:rPr>
        <w:t>Κύρια ευρήματα (Δεκέμβριος 2025)</w:t>
      </w:r>
    </w:p>
    <w:p w14:paraId="77115274" w14:textId="77777777" w:rsidR="00783DF3" w:rsidRPr="004A2139" w:rsidRDefault="00783DF3" w:rsidP="00783DF3">
      <w:pPr>
        <w:numPr>
          <w:ilvl w:val="0"/>
          <w:numId w:val="4"/>
        </w:numPr>
        <w:spacing w:before="100" w:beforeAutospacing="1" w:after="100" w:afterAutospacing="1" w:line="240" w:lineRule="auto"/>
        <w:rPr>
          <w:rFonts w:ascii="Times New Roman" w:eastAsia="Times New Roman" w:hAnsi="Times New Roman" w:cs="Times New Roman"/>
          <w:sz w:val="24"/>
          <w:szCs w:val="24"/>
          <w:lang w:eastAsia="el-GR"/>
        </w:rPr>
      </w:pPr>
      <w:r w:rsidRPr="004A2139">
        <w:rPr>
          <w:rFonts w:ascii="Times New Roman" w:eastAsia="Times New Roman" w:hAnsi="Times New Roman" w:cs="Times New Roman"/>
          <w:bCs/>
          <w:sz w:val="24"/>
          <w:szCs w:val="24"/>
          <w:lang w:eastAsia="el-GR"/>
        </w:rPr>
        <w:t>Συνολικά δείγματα:</w:t>
      </w:r>
      <w:r w:rsidRPr="004A2139">
        <w:rPr>
          <w:rFonts w:ascii="Times New Roman" w:eastAsia="Times New Roman" w:hAnsi="Times New Roman" w:cs="Times New Roman"/>
          <w:sz w:val="24"/>
          <w:szCs w:val="24"/>
          <w:lang w:eastAsia="el-GR"/>
        </w:rPr>
        <w:t xml:space="preserve"> 274</w:t>
      </w:r>
    </w:p>
    <w:p w14:paraId="6E9533E9" w14:textId="77777777" w:rsidR="00783DF3" w:rsidRPr="004A2139" w:rsidRDefault="00783DF3" w:rsidP="00783DF3">
      <w:pPr>
        <w:numPr>
          <w:ilvl w:val="0"/>
          <w:numId w:val="4"/>
        </w:numPr>
        <w:spacing w:before="100" w:beforeAutospacing="1" w:after="100" w:afterAutospacing="1" w:line="240" w:lineRule="auto"/>
        <w:rPr>
          <w:rFonts w:ascii="Times New Roman" w:eastAsia="Times New Roman" w:hAnsi="Times New Roman" w:cs="Times New Roman"/>
          <w:sz w:val="24"/>
          <w:szCs w:val="24"/>
          <w:lang w:eastAsia="el-GR"/>
        </w:rPr>
      </w:pPr>
      <w:r w:rsidRPr="004A2139">
        <w:rPr>
          <w:rFonts w:ascii="Times New Roman" w:eastAsia="Times New Roman" w:hAnsi="Times New Roman" w:cs="Times New Roman"/>
          <w:bCs/>
          <w:sz w:val="24"/>
          <w:szCs w:val="24"/>
          <w:lang w:eastAsia="el-GR"/>
        </w:rPr>
        <w:t>Δείγματα από Συνοριακούς Σταθμούς Ελέγχου (ΣΣΕ):</w:t>
      </w:r>
      <w:r w:rsidRPr="004A2139">
        <w:rPr>
          <w:rFonts w:ascii="Times New Roman" w:eastAsia="Times New Roman" w:hAnsi="Times New Roman" w:cs="Times New Roman"/>
          <w:sz w:val="24"/>
          <w:szCs w:val="24"/>
          <w:lang w:eastAsia="el-GR"/>
        </w:rPr>
        <w:t xml:space="preserve"> 21 (καν. (ΕΕ) 2019/1793)</w:t>
      </w:r>
    </w:p>
    <w:p w14:paraId="6CF567A7" w14:textId="77777777" w:rsidR="00783DF3" w:rsidRPr="004A2139" w:rsidRDefault="00783DF3" w:rsidP="00783DF3">
      <w:pPr>
        <w:numPr>
          <w:ilvl w:val="0"/>
          <w:numId w:val="4"/>
        </w:numPr>
        <w:spacing w:before="100" w:beforeAutospacing="1" w:after="100" w:afterAutospacing="1" w:line="240" w:lineRule="auto"/>
        <w:rPr>
          <w:rFonts w:ascii="Times New Roman" w:eastAsia="Times New Roman" w:hAnsi="Times New Roman" w:cs="Times New Roman"/>
          <w:sz w:val="24"/>
          <w:szCs w:val="24"/>
          <w:lang w:eastAsia="el-GR"/>
        </w:rPr>
      </w:pPr>
      <w:r w:rsidRPr="004A2139">
        <w:rPr>
          <w:rFonts w:ascii="Times New Roman" w:eastAsia="Times New Roman" w:hAnsi="Times New Roman" w:cs="Times New Roman"/>
          <w:bCs/>
          <w:sz w:val="24"/>
          <w:szCs w:val="24"/>
          <w:lang w:eastAsia="el-GR"/>
        </w:rPr>
        <w:t>Εισαγόμενα:</w:t>
      </w:r>
      <w:r w:rsidRPr="004A2139">
        <w:rPr>
          <w:rFonts w:ascii="Times New Roman" w:eastAsia="Times New Roman" w:hAnsi="Times New Roman" w:cs="Times New Roman"/>
          <w:sz w:val="24"/>
          <w:szCs w:val="24"/>
          <w:lang w:eastAsia="el-GR"/>
        </w:rPr>
        <w:t xml:space="preserve"> 58 (περιλαμβάνουν και τα δείγματα από ΣΣΕ)</w:t>
      </w:r>
    </w:p>
    <w:p w14:paraId="1D96752B" w14:textId="77777777" w:rsidR="00783DF3" w:rsidRPr="004A2139" w:rsidRDefault="00783DF3" w:rsidP="00783DF3">
      <w:pPr>
        <w:numPr>
          <w:ilvl w:val="0"/>
          <w:numId w:val="4"/>
        </w:numPr>
        <w:spacing w:before="100" w:beforeAutospacing="1" w:after="100" w:afterAutospacing="1" w:line="240" w:lineRule="auto"/>
        <w:rPr>
          <w:rFonts w:ascii="Times New Roman" w:eastAsia="Times New Roman" w:hAnsi="Times New Roman" w:cs="Times New Roman"/>
          <w:sz w:val="24"/>
          <w:szCs w:val="24"/>
          <w:lang w:eastAsia="el-GR"/>
        </w:rPr>
      </w:pPr>
      <w:r w:rsidRPr="004A2139">
        <w:rPr>
          <w:rFonts w:ascii="Times New Roman" w:eastAsia="Times New Roman" w:hAnsi="Times New Roman" w:cs="Times New Roman"/>
          <w:bCs/>
          <w:sz w:val="24"/>
          <w:szCs w:val="24"/>
          <w:lang w:eastAsia="el-GR"/>
        </w:rPr>
        <w:t>Εσωτερική αγορά:</w:t>
      </w:r>
      <w:r w:rsidRPr="004A2139">
        <w:rPr>
          <w:rFonts w:ascii="Times New Roman" w:eastAsia="Times New Roman" w:hAnsi="Times New Roman" w:cs="Times New Roman"/>
          <w:sz w:val="24"/>
          <w:szCs w:val="24"/>
          <w:lang w:eastAsia="el-GR"/>
        </w:rPr>
        <w:t xml:space="preserve"> 216</w:t>
      </w:r>
    </w:p>
    <w:p w14:paraId="3019C412" w14:textId="77777777" w:rsidR="00783DF3" w:rsidRPr="004A2139" w:rsidRDefault="00783DF3" w:rsidP="00783DF3">
      <w:pPr>
        <w:numPr>
          <w:ilvl w:val="0"/>
          <w:numId w:val="4"/>
        </w:numPr>
        <w:spacing w:before="100" w:beforeAutospacing="1" w:after="100" w:afterAutospacing="1" w:line="240" w:lineRule="auto"/>
        <w:rPr>
          <w:rFonts w:ascii="Times New Roman" w:eastAsia="Times New Roman" w:hAnsi="Times New Roman" w:cs="Times New Roman"/>
          <w:sz w:val="24"/>
          <w:szCs w:val="24"/>
          <w:lang w:eastAsia="el-GR"/>
        </w:rPr>
      </w:pPr>
      <w:r w:rsidRPr="004A2139">
        <w:rPr>
          <w:rFonts w:ascii="Times New Roman" w:eastAsia="Times New Roman" w:hAnsi="Times New Roman" w:cs="Times New Roman"/>
          <w:bCs/>
          <w:sz w:val="24"/>
          <w:szCs w:val="24"/>
          <w:lang w:eastAsia="el-GR"/>
        </w:rPr>
        <w:t>Δείγματα με μη εγκεκριμένες δραστικές ουσίες:</w:t>
      </w:r>
      <w:r w:rsidRPr="004A2139">
        <w:rPr>
          <w:rFonts w:ascii="Times New Roman" w:eastAsia="Times New Roman" w:hAnsi="Times New Roman" w:cs="Times New Roman"/>
          <w:sz w:val="24"/>
          <w:szCs w:val="24"/>
          <w:lang w:eastAsia="el-GR"/>
        </w:rPr>
        <w:t xml:space="preserve"> 2</w:t>
      </w:r>
    </w:p>
    <w:p w14:paraId="6783AB05" w14:textId="77777777" w:rsidR="00783DF3" w:rsidRPr="004A2139" w:rsidRDefault="00783DF3" w:rsidP="00783DF3">
      <w:pPr>
        <w:numPr>
          <w:ilvl w:val="0"/>
          <w:numId w:val="4"/>
        </w:numPr>
        <w:spacing w:before="100" w:beforeAutospacing="1" w:after="100" w:afterAutospacing="1" w:line="240" w:lineRule="auto"/>
        <w:rPr>
          <w:rFonts w:ascii="Times New Roman" w:eastAsia="Times New Roman" w:hAnsi="Times New Roman" w:cs="Times New Roman"/>
          <w:sz w:val="24"/>
          <w:szCs w:val="24"/>
          <w:lang w:eastAsia="el-GR"/>
        </w:rPr>
      </w:pPr>
      <w:r w:rsidRPr="004A2139">
        <w:rPr>
          <w:rFonts w:ascii="Times New Roman" w:eastAsia="Times New Roman" w:hAnsi="Times New Roman" w:cs="Times New Roman"/>
          <w:bCs/>
          <w:sz w:val="24"/>
          <w:szCs w:val="24"/>
          <w:lang w:eastAsia="el-GR"/>
        </w:rPr>
        <w:t xml:space="preserve">Δείγματα με υπερβάσεις σε </w:t>
      </w:r>
      <w:proofErr w:type="spellStart"/>
      <w:r w:rsidRPr="004A2139">
        <w:rPr>
          <w:rFonts w:ascii="Times New Roman" w:eastAsia="Times New Roman" w:hAnsi="Times New Roman" w:cs="Times New Roman"/>
          <w:bCs/>
          <w:sz w:val="24"/>
          <w:szCs w:val="24"/>
          <w:lang w:eastAsia="el-GR"/>
        </w:rPr>
        <w:t>MRLs</w:t>
      </w:r>
      <w:proofErr w:type="spellEnd"/>
      <w:r w:rsidRPr="004A2139">
        <w:rPr>
          <w:rFonts w:ascii="Times New Roman" w:eastAsia="Times New Roman" w:hAnsi="Times New Roman" w:cs="Times New Roman"/>
          <w:bCs/>
          <w:sz w:val="24"/>
          <w:szCs w:val="24"/>
          <w:lang w:eastAsia="el-GR"/>
        </w:rPr>
        <w:t>:</w:t>
      </w:r>
      <w:r w:rsidRPr="004A2139">
        <w:rPr>
          <w:rFonts w:ascii="Times New Roman" w:eastAsia="Times New Roman" w:hAnsi="Times New Roman" w:cs="Times New Roman"/>
          <w:sz w:val="24"/>
          <w:szCs w:val="24"/>
          <w:lang w:eastAsia="el-GR"/>
        </w:rPr>
        <w:t xml:space="preserve"> 5</w:t>
      </w:r>
    </w:p>
    <w:p w14:paraId="4144DFC5" w14:textId="77777777" w:rsidR="00783DF3" w:rsidRPr="004A2139" w:rsidRDefault="00783DF3" w:rsidP="00783DF3">
      <w:pPr>
        <w:numPr>
          <w:ilvl w:val="0"/>
          <w:numId w:val="4"/>
        </w:numPr>
        <w:spacing w:before="100" w:beforeAutospacing="1" w:after="100" w:afterAutospacing="1" w:line="240" w:lineRule="auto"/>
        <w:rPr>
          <w:rFonts w:ascii="Times New Roman" w:eastAsia="Times New Roman" w:hAnsi="Times New Roman" w:cs="Times New Roman"/>
          <w:sz w:val="24"/>
          <w:szCs w:val="24"/>
          <w:lang w:eastAsia="el-GR"/>
        </w:rPr>
      </w:pPr>
      <w:r w:rsidRPr="004A2139">
        <w:rPr>
          <w:rFonts w:ascii="Times New Roman" w:eastAsia="Times New Roman" w:hAnsi="Times New Roman" w:cs="Times New Roman"/>
          <w:bCs/>
          <w:sz w:val="24"/>
          <w:szCs w:val="24"/>
          <w:lang w:eastAsia="el-GR"/>
        </w:rPr>
        <w:t xml:space="preserve">Δείγματα με υπερβάσεις σε </w:t>
      </w:r>
      <w:proofErr w:type="spellStart"/>
      <w:r w:rsidRPr="004A2139">
        <w:rPr>
          <w:rFonts w:ascii="Times New Roman" w:eastAsia="Times New Roman" w:hAnsi="Times New Roman" w:cs="Times New Roman"/>
          <w:bCs/>
          <w:sz w:val="24"/>
          <w:szCs w:val="24"/>
          <w:lang w:eastAsia="el-GR"/>
        </w:rPr>
        <w:t>MRLs</w:t>
      </w:r>
      <w:proofErr w:type="spellEnd"/>
      <w:r w:rsidRPr="004A2139">
        <w:rPr>
          <w:rFonts w:ascii="Times New Roman" w:eastAsia="Times New Roman" w:hAnsi="Times New Roman" w:cs="Times New Roman"/>
          <w:bCs/>
          <w:sz w:val="24"/>
          <w:szCs w:val="24"/>
          <w:lang w:eastAsia="el-GR"/>
        </w:rPr>
        <w:t xml:space="preserve"> με πιθανή επικινδυνότητα για τους καταναλωτές:</w:t>
      </w:r>
      <w:r w:rsidRPr="004A2139">
        <w:rPr>
          <w:rFonts w:ascii="Times New Roman" w:eastAsia="Times New Roman" w:hAnsi="Times New Roman" w:cs="Times New Roman"/>
          <w:sz w:val="24"/>
          <w:szCs w:val="24"/>
          <w:lang w:eastAsia="el-GR"/>
        </w:rPr>
        <w:t xml:space="preserve"> 2</w:t>
      </w:r>
    </w:p>
    <w:p w14:paraId="0A495333" w14:textId="77777777" w:rsidR="00783DF3" w:rsidRPr="004A2139" w:rsidRDefault="00783DF3" w:rsidP="00783DF3">
      <w:pPr>
        <w:spacing w:before="100" w:beforeAutospacing="1" w:after="100" w:afterAutospacing="1" w:line="240" w:lineRule="auto"/>
        <w:rPr>
          <w:rFonts w:ascii="Times New Roman" w:eastAsia="Times New Roman" w:hAnsi="Times New Roman" w:cs="Times New Roman"/>
          <w:sz w:val="24"/>
          <w:szCs w:val="24"/>
          <w:lang w:eastAsia="el-GR"/>
        </w:rPr>
      </w:pPr>
      <w:r w:rsidRPr="004A2139">
        <w:rPr>
          <w:rFonts w:ascii="Times New Roman" w:eastAsia="Times New Roman" w:hAnsi="Times New Roman" w:cs="Times New Roman"/>
          <w:sz w:val="24"/>
          <w:szCs w:val="24"/>
          <w:lang w:eastAsia="el-GR"/>
        </w:rPr>
        <w:t xml:space="preserve">Με βάση τα αποτελέσματα του Δεκεμβρίου 2025, </w:t>
      </w:r>
      <w:r w:rsidRPr="004A2139">
        <w:rPr>
          <w:rFonts w:ascii="Times New Roman" w:eastAsia="Times New Roman" w:hAnsi="Times New Roman" w:cs="Times New Roman"/>
          <w:b/>
          <w:bCs/>
          <w:sz w:val="24"/>
          <w:szCs w:val="24"/>
          <w:lang w:eastAsia="el-GR"/>
        </w:rPr>
        <w:t>το 98,2% των δειγμάτων ήταν εντός των ανώτατων νόμιμων ορίων (</w:t>
      </w:r>
      <w:proofErr w:type="spellStart"/>
      <w:r w:rsidRPr="004A2139">
        <w:rPr>
          <w:rFonts w:ascii="Times New Roman" w:eastAsia="Times New Roman" w:hAnsi="Times New Roman" w:cs="Times New Roman"/>
          <w:b/>
          <w:bCs/>
          <w:sz w:val="24"/>
          <w:szCs w:val="24"/>
          <w:lang w:eastAsia="el-GR"/>
        </w:rPr>
        <w:t>MRLs</w:t>
      </w:r>
      <w:proofErr w:type="spellEnd"/>
      <w:r w:rsidRPr="004A2139">
        <w:rPr>
          <w:rFonts w:ascii="Times New Roman" w:eastAsia="Times New Roman" w:hAnsi="Times New Roman" w:cs="Times New Roman"/>
          <w:b/>
          <w:bCs/>
          <w:sz w:val="24"/>
          <w:szCs w:val="24"/>
          <w:lang w:eastAsia="el-GR"/>
        </w:rPr>
        <w:t>)</w:t>
      </w:r>
      <w:r w:rsidRPr="004A2139">
        <w:rPr>
          <w:rFonts w:ascii="Times New Roman" w:eastAsia="Times New Roman" w:hAnsi="Times New Roman" w:cs="Times New Roman"/>
          <w:sz w:val="24"/>
          <w:szCs w:val="24"/>
          <w:lang w:eastAsia="el-GR"/>
        </w:rPr>
        <w:t xml:space="preserve">, επιβεβαιώνοντας </w:t>
      </w:r>
      <w:r w:rsidRPr="004A2139">
        <w:rPr>
          <w:rFonts w:ascii="Times New Roman" w:eastAsia="Times New Roman" w:hAnsi="Times New Roman" w:cs="Times New Roman"/>
          <w:b/>
          <w:sz w:val="24"/>
          <w:szCs w:val="24"/>
          <w:lang w:eastAsia="el-GR"/>
        </w:rPr>
        <w:t>το υψηλό επίπεδο συμμόρφωσης και ασφάλειας</w:t>
      </w:r>
      <w:r w:rsidRPr="004A2139">
        <w:rPr>
          <w:rFonts w:ascii="Times New Roman" w:eastAsia="Times New Roman" w:hAnsi="Times New Roman" w:cs="Times New Roman"/>
          <w:sz w:val="24"/>
          <w:szCs w:val="24"/>
          <w:lang w:eastAsia="el-GR"/>
        </w:rPr>
        <w:t xml:space="preserve"> των τροφίμων που φτάνουν στον καταναλωτή.</w:t>
      </w:r>
    </w:p>
    <w:p w14:paraId="3A097BB5" w14:textId="77777777" w:rsidR="00783DF3" w:rsidRPr="004A2139" w:rsidRDefault="00783DF3" w:rsidP="00783DF3">
      <w:pPr>
        <w:spacing w:before="100" w:beforeAutospacing="1" w:after="100" w:afterAutospacing="1" w:line="240" w:lineRule="auto"/>
        <w:rPr>
          <w:rFonts w:ascii="Times New Roman" w:eastAsia="Times New Roman" w:hAnsi="Times New Roman" w:cs="Times New Roman"/>
          <w:sz w:val="24"/>
          <w:szCs w:val="24"/>
          <w:lang w:eastAsia="el-GR"/>
        </w:rPr>
      </w:pPr>
      <w:r w:rsidRPr="004A2139">
        <w:rPr>
          <w:rFonts w:ascii="Times New Roman" w:eastAsia="Times New Roman" w:hAnsi="Times New Roman" w:cs="Times New Roman"/>
          <w:b/>
          <w:bCs/>
          <w:sz w:val="24"/>
          <w:szCs w:val="24"/>
          <w:lang w:eastAsia="el-GR"/>
        </w:rPr>
        <w:t>Αναλυτικά αποτελέσματα (Δεκέμβριος 2025):</w:t>
      </w:r>
      <w:r w:rsidRPr="004A2139">
        <w:rPr>
          <w:rFonts w:ascii="Times New Roman" w:eastAsia="Times New Roman" w:hAnsi="Times New Roman" w:cs="Times New Roman"/>
          <w:sz w:val="24"/>
          <w:szCs w:val="24"/>
          <w:lang w:eastAsia="el-GR"/>
        </w:rPr>
        <w:br/>
      </w:r>
      <w:hyperlink r:id="rId8" w:tgtFrame="_new" w:history="1">
        <w:r w:rsidRPr="004A2139">
          <w:rPr>
            <w:rFonts w:ascii="Times New Roman" w:eastAsia="Times New Roman" w:hAnsi="Times New Roman" w:cs="Times New Roman"/>
            <w:color w:val="0000FF"/>
            <w:sz w:val="24"/>
            <w:szCs w:val="24"/>
            <w:u w:val="single"/>
            <w:lang w:eastAsia="el-GR"/>
          </w:rPr>
          <w:t>https://www.minagric.gr/images/stories/docs/politis/Trofima_Ygeia/December_2025.pdf</w:t>
        </w:r>
      </w:hyperlink>
    </w:p>
    <w:p w14:paraId="18DBA0BA" w14:textId="77777777" w:rsidR="00783DF3" w:rsidRPr="004A2139" w:rsidRDefault="00783DF3" w:rsidP="00783DF3">
      <w:pPr>
        <w:spacing w:after="0" w:line="240" w:lineRule="auto"/>
        <w:rPr>
          <w:rFonts w:ascii="Times New Roman" w:eastAsia="Times New Roman" w:hAnsi="Times New Roman" w:cs="Times New Roman"/>
          <w:sz w:val="24"/>
          <w:szCs w:val="24"/>
          <w:lang w:eastAsia="el-GR"/>
        </w:rPr>
      </w:pPr>
    </w:p>
    <w:p w14:paraId="3CB1CE78" w14:textId="77777777" w:rsidR="00783DF3" w:rsidRPr="004A2139" w:rsidRDefault="00783DF3" w:rsidP="00783DF3">
      <w:pPr>
        <w:spacing w:before="100" w:beforeAutospacing="1" w:after="100" w:afterAutospacing="1" w:line="240" w:lineRule="auto"/>
        <w:outlineLvl w:val="2"/>
        <w:rPr>
          <w:rFonts w:ascii="Times New Roman" w:eastAsia="Times New Roman" w:hAnsi="Times New Roman" w:cs="Times New Roman"/>
          <w:b/>
          <w:bCs/>
          <w:sz w:val="24"/>
          <w:szCs w:val="24"/>
          <w:lang w:eastAsia="el-GR"/>
        </w:rPr>
      </w:pPr>
      <w:r w:rsidRPr="004A2139">
        <w:rPr>
          <w:rFonts w:ascii="Times New Roman" w:eastAsia="Times New Roman" w:hAnsi="Times New Roman" w:cs="Times New Roman"/>
          <w:b/>
          <w:bCs/>
          <w:sz w:val="24"/>
          <w:szCs w:val="24"/>
          <w:lang w:eastAsia="el-GR"/>
        </w:rPr>
        <w:t>Δήλωση Γενικού Γραμματέα Αγροτι</w:t>
      </w:r>
      <w:r w:rsidR="009858E1" w:rsidRPr="004A2139">
        <w:rPr>
          <w:rFonts w:ascii="Times New Roman" w:eastAsia="Times New Roman" w:hAnsi="Times New Roman" w:cs="Times New Roman"/>
          <w:b/>
          <w:bCs/>
          <w:sz w:val="24"/>
          <w:szCs w:val="24"/>
          <w:lang w:eastAsia="el-GR"/>
        </w:rPr>
        <w:t>κής Ανάπτυξης &amp; Τροφίμων, Σπύρου Πρωτοψάλτη</w:t>
      </w:r>
    </w:p>
    <w:p w14:paraId="0C4AB5B4" w14:textId="77777777" w:rsidR="00783DF3" w:rsidRPr="004A2139" w:rsidRDefault="00783DF3" w:rsidP="00783DF3">
      <w:pPr>
        <w:spacing w:before="100" w:beforeAutospacing="1" w:after="100" w:afterAutospacing="1" w:line="240" w:lineRule="auto"/>
        <w:rPr>
          <w:rFonts w:ascii="Times New Roman" w:eastAsia="Times New Roman" w:hAnsi="Times New Roman" w:cs="Times New Roman"/>
          <w:sz w:val="24"/>
          <w:szCs w:val="24"/>
          <w:lang w:eastAsia="el-GR"/>
        </w:rPr>
      </w:pPr>
      <w:r w:rsidRPr="004A2139">
        <w:rPr>
          <w:rFonts w:ascii="Times New Roman" w:eastAsia="Times New Roman" w:hAnsi="Times New Roman" w:cs="Times New Roman"/>
          <w:sz w:val="24"/>
          <w:szCs w:val="24"/>
          <w:lang w:eastAsia="el-GR"/>
        </w:rPr>
        <w:t>«</w:t>
      </w:r>
      <w:r w:rsidRPr="004A2139">
        <w:rPr>
          <w:rFonts w:ascii="Times New Roman" w:eastAsia="Times New Roman" w:hAnsi="Times New Roman" w:cs="Times New Roman"/>
          <w:i/>
          <w:sz w:val="24"/>
          <w:szCs w:val="24"/>
          <w:lang w:eastAsia="el-GR"/>
        </w:rPr>
        <w:t xml:space="preserve">Η υψηλή συμμόρφωση, στο 98,2% τον Δεκέμβριο, δείχνει ότι οι κανόνες εφαρμόζονται στην πράξη. Συνεχίζουμε με </w:t>
      </w:r>
      <w:proofErr w:type="spellStart"/>
      <w:r w:rsidRPr="004A2139">
        <w:rPr>
          <w:rFonts w:ascii="Times New Roman" w:eastAsia="Times New Roman" w:hAnsi="Times New Roman" w:cs="Times New Roman"/>
          <w:i/>
          <w:sz w:val="24"/>
          <w:szCs w:val="24"/>
          <w:lang w:eastAsia="el-GR"/>
        </w:rPr>
        <w:t>στοχευμένους</w:t>
      </w:r>
      <w:proofErr w:type="spellEnd"/>
      <w:r w:rsidRPr="004A2139">
        <w:rPr>
          <w:rFonts w:ascii="Times New Roman" w:eastAsia="Times New Roman" w:hAnsi="Times New Roman" w:cs="Times New Roman"/>
          <w:i/>
          <w:sz w:val="24"/>
          <w:szCs w:val="24"/>
          <w:lang w:eastAsia="el-GR"/>
        </w:rPr>
        <w:t xml:space="preserve"> ελέγχους, τεκμηριωμένη αξιολόγηση κινδύνου και άμεσες διορθωτικές ενέργειες όπου χρειάζεται, ώστε να προστατεύουμε τη δημόσια υγεία και να στηρίζουμε τους συνεπείς παραγωγούς και επιχειρήσεις τροφίμων</w:t>
      </w:r>
      <w:r w:rsidRPr="004A2139">
        <w:rPr>
          <w:rFonts w:ascii="Times New Roman" w:eastAsia="Times New Roman" w:hAnsi="Times New Roman" w:cs="Times New Roman"/>
          <w:sz w:val="24"/>
          <w:szCs w:val="24"/>
          <w:lang w:eastAsia="el-GR"/>
        </w:rPr>
        <w:t>»</w:t>
      </w:r>
      <w:r w:rsidR="009858E1" w:rsidRPr="004A2139">
        <w:rPr>
          <w:rFonts w:ascii="Times New Roman" w:eastAsia="Times New Roman" w:hAnsi="Times New Roman" w:cs="Times New Roman"/>
          <w:sz w:val="24"/>
          <w:szCs w:val="24"/>
          <w:lang w:eastAsia="el-GR"/>
        </w:rPr>
        <w:t>.</w:t>
      </w:r>
    </w:p>
    <w:p w14:paraId="29296148" w14:textId="77777777" w:rsidR="00783DF3" w:rsidRPr="004A2139" w:rsidRDefault="00783DF3" w:rsidP="00783DF3">
      <w:pPr>
        <w:spacing w:after="0" w:line="240" w:lineRule="auto"/>
        <w:rPr>
          <w:rFonts w:ascii="Times New Roman" w:eastAsia="Times New Roman" w:hAnsi="Times New Roman" w:cs="Times New Roman"/>
          <w:sz w:val="24"/>
          <w:szCs w:val="24"/>
          <w:lang w:eastAsia="el-GR"/>
        </w:rPr>
      </w:pPr>
    </w:p>
    <w:p w14:paraId="3385C50C" w14:textId="77777777" w:rsidR="00783DF3" w:rsidRPr="004A2139" w:rsidRDefault="00783DF3" w:rsidP="00783DF3">
      <w:pPr>
        <w:spacing w:before="100" w:beforeAutospacing="1" w:after="100" w:afterAutospacing="1" w:line="240" w:lineRule="auto"/>
        <w:outlineLvl w:val="1"/>
        <w:rPr>
          <w:rFonts w:ascii="Times New Roman" w:eastAsia="Times New Roman" w:hAnsi="Times New Roman" w:cs="Times New Roman"/>
          <w:b/>
          <w:bCs/>
          <w:sz w:val="28"/>
          <w:szCs w:val="28"/>
          <w:lang w:eastAsia="el-GR"/>
        </w:rPr>
      </w:pPr>
      <w:r w:rsidRPr="004A2139">
        <w:rPr>
          <w:rFonts w:ascii="Times New Roman" w:eastAsia="Times New Roman" w:hAnsi="Times New Roman" w:cs="Times New Roman"/>
          <w:b/>
          <w:bCs/>
          <w:sz w:val="28"/>
          <w:szCs w:val="28"/>
          <w:lang w:eastAsia="el-GR"/>
        </w:rPr>
        <w:t xml:space="preserve">Πλαίσιο και Μεθοδολογία </w:t>
      </w:r>
    </w:p>
    <w:p w14:paraId="2DE5388C" w14:textId="77777777" w:rsidR="00783DF3" w:rsidRPr="004A2139" w:rsidRDefault="00783DF3" w:rsidP="00783DF3">
      <w:pPr>
        <w:spacing w:before="100" w:beforeAutospacing="1" w:after="100" w:afterAutospacing="1" w:line="240" w:lineRule="auto"/>
        <w:rPr>
          <w:rFonts w:ascii="Times New Roman" w:eastAsia="Times New Roman" w:hAnsi="Times New Roman" w:cs="Times New Roman"/>
          <w:sz w:val="24"/>
          <w:szCs w:val="24"/>
          <w:lang w:eastAsia="el-GR"/>
        </w:rPr>
      </w:pPr>
      <w:r w:rsidRPr="004A2139">
        <w:rPr>
          <w:rFonts w:ascii="Times New Roman" w:eastAsia="Times New Roman" w:hAnsi="Times New Roman" w:cs="Times New Roman"/>
          <w:sz w:val="24"/>
          <w:szCs w:val="24"/>
          <w:lang w:eastAsia="el-GR"/>
        </w:rPr>
        <w:t>Οι έλεγχοι οργανώνονται και συντονίζονται από τη Διεύθυνση Προστασίας Φυτικής Παραγωγής του ΥΠΑΑΤ. Η συμμόρφωση/μη συμμόρφωση ορίζεται με βάση τον Κανονισμό (ΕΚ) 396/2005 και η εκτίμηση κινδύνου για τον καταναλωτή γίνεται με το μοντέλο EFSA PRIMO (</w:t>
      </w:r>
      <w:proofErr w:type="spellStart"/>
      <w:r w:rsidRPr="004A2139">
        <w:rPr>
          <w:rFonts w:ascii="Times New Roman" w:eastAsia="Times New Roman" w:hAnsi="Times New Roman" w:cs="Times New Roman"/>
          <w:sz w:val="24"/>
          <w:szCs w:val="24"/>
          <w:lang w:eastAsia="el-GR"/>
        </w:rPr>
        <w:t>EFSAPRIMo</w:t>
      </w:r>
      <w:proofErr w:type="spellEnd"/>
      <w:r w:rsidRPr="004A2139">
        <w:rPr>
          <w:rFonts w:ascii="Times New Roman" w:eastAsia="Times New Roman" w:hAnsi="Times New Roman" w:cs="Times New Roman"/>
          <w:sz w:val="24"/>
          <w:szCs w:val="24"/>
          <w:lang w:eastAsia="el-GR"/>
        </w:rPr>
        <w:t xml:space="preserve">) της European </w:t>
      </w:r>
      <w:proofErr w:type="spellStart"/>
      <w:r w:rsidRPr="004A2139">
        <w:rPr>
          <w:rFonts w:ascii="Times New Roman" w:eastAsia="Times New Roman" w:hAnsi="Times New Roman" w:cs="Times New Roman"/>
          <w:sz w:val="24"/>
          <w:szCs w:val="24"/>
          <w:lang w:eastAsia="el-GR"/>
        </w:rPr>
        <w:t>Food</w:t>
      </w:r>
      <w:proofErr w:type="spellEnd"/>
      <w:r w:rsidRPr="004A2139">
        <w:rPr>
          <w:rFonts w:ascii="Times New Roman" w:eastAsia="Times New Roman" w:hAnsi="Times New Roman" w:cs="Times New Roman"/>
          <w:sz w:val="24"/>
          <w:szCs w:val="24"/>
          <w:lang w:eastAsia="el-GR"/>
        </w:rPr>
        <w:t xml:space="preserve"> </w:t>
      </w:r>
      <w:proofErr w:type="spellStart"/>
      <w:r w:rsidRPr="004A2139">
        <w:rPr>
          <w:rFonts w:ascii="Times New Roman" w:eastAsia="Times New Roman" w:hAnsi="Times New Roman" w:cs="Times New Roman"/>
          <w:sz w:val="24"/>
          <w:szCs w:val="24"/>
          <w:lang w:eastAsia="el-GR"/>
        </w:rPr>
        <w:t>Safety</w:t>
      </w:r>
      <w:proofErr w:type="spellEnd"/>
      <w:r w:rsidRPr="004A2139">
        <w:rPr>
          <w:rFonts w:ascii="Times New Roman" w:eastAsia="Times New Roman" w:hAnsi="Times New Roman" w:cs="Times New Roman"/>
          <w:sz w:val="24"/>
          <w:szCs w:val="24"/>
          <w:lang w:eastAsia="el-GR"/>
        </w:rPr>
        <w:t xml:space="preserve"> Authority (EFSA). </w:t>
      </w:r>
    </w:p>
    <w:p w14:paraId="4DB72EDF" w14:textId="77777777" w:rsidR="00783DF3" w:rsidRPr="004A2139" w:rsidRDefault="00783DF3" w:rsidP="00783DF3">
      <w:pPr>
        <w:spacing w:before="100" w:beforeAutospacing="1" w:after="100" w:afterAutospacing="1" w:line="240" w:lineRule="auto"/>
        <w:outlineLvl w:val="2"/>
        <w:rPr>
          <w:rFonts w:ascii="Times New Roman" w:eastAsia="Times New Roman" w:hAnsi="Times New Roman" w:cs="Times New Roman"/>
          <w:b/>
          <w:bCs/>
          <w:sz w:val="24"/>
          <w:szCs w:val="24"/>
          <w:lang w:eastAsia="el-GR"/>
        </w:rPr>
      </w:pPr>
      <w:r w:rsidRPr="004A2139">
        <w:rPr>
          <w:rFonts w:ascii="Times New Roman" w:eastAsia="Times New Roman" w:hAnsi="Times New Roman" w:cs="Times New Roman"/>
          <w:b/>
          <w:bCs/>
          <w:sz w:val="24"/>
          <w:szCs w:val="24"/>
          <w:lang w:eastAsia="el-GR"/>
        </w:rPr>
        <w:t xml:space="preserve">Σημείωση για τα </w:t>
      </w:r>
      <w:proofErr w:type="spellStart"/>
      <w:r w:rsidRPr="004A2139">
        <w:rPr>
          <w:rFonts w:ascii="Times New Roman" w:eastAsia="Times New Roman" w:hAnsi="Times New Roman" w:cs="Times New Roman"/>
          <w:b/>
          <w:bCs/>
          <w:sz w:val="24"/>
          <w:szCs w:val="24"/>
          <w:lang w:eastAsia="el-GR"/>
        </w:rPr>
        <w:t>MRLs</w:t>
      </w:r>
      <w:proofErr w:type="spellEnd"/>
      <w:r w:rsidRPr="004A2139">
        <w:rPr>
          <w:rFonts w:ascii="Times New Roman" w:eastAsia="Times New Roman" w:hAnsi="Times New Roman" w:cs="Times New Roman"/>
          <w:b/>
          <w:bCs/>
          <w:sz w:val="24"/>
          <w:szCs w:val="24"/>
          <w:lang w:eastAsia="el-GR"/>
        </w:rPr>
        <w:t xml:space="preserve"> </w:t>
      </w:r>
    </w:p>
    <w:p w14:paraId="078DFCF4" w14:textId="77777777" w:rsidR="00783DF3" w:rsidRPr="004A2139" w:rsidRDefault="00783DF3" w:rsidP="00783DF3">
      <w:pPr>
        <w:spacing w:before="100" w:beforeAutospacing="1" w:after="100" w:afterAutospacing="1" w:line="240" w:lineRule="auto"/>
        <w:rPr>
          <w:rFonts w:ascii="Times New Roman" w:eastAsia="Times New Roman" w:hAnsi="Times New Roman" w:cs="Times New Roman"/>
          <w:sz w:val="24"/>
          <w:szCs w:val="24"/>
          <w:lang w:eastAsia="el-GR"/>
        </w:rPr>
      </w:pPr>
      <w:r w:rsidRPr="004A2139">
        <w:rPr>
          <w:rFonts w:ascii="Times New Roman" w:eastAsia="Times New Roman" w:hAnsi="Times New Roman" w:cs="Times New Roman"/>
          <w:sz w:val="24"/>
          <w:szCs w:val="24"/>
          <w:lang w:eastAsia="el-GR"/>
        </w:rPr>
        <w:t xml:space="preserve">Τα </w:t>
      </w:r>
      <w:proofErr w:type="spellStart"/>
      <w:r w:rsidRPr="004A2139">
        <w:rPr>
          <w:rFonts w:ascii="Times New Roman" w:eastAsia="Times New Roman" w:hAnsi="Times New Roman" w:cs="Times New Roman"/>
          <w:sz w:val="24"/>
          <w:szCs w:val="24"/>
          <w:lang w:eastAsia="el-GR"/>
        </w:rPr>
        <w:t>MRLs</w:t>
      </w:r>
      <w:proofErr w:type="spellEnd"/>
      <w:r w:rsidRPr="004A2139">
        <w:rPr>
          <w:rFonts w:ascii="Times New Roman" w:eastAsia="Times New Roman" w:hAnsi="Times New Roman" w:cs="Times New Roman"/>
          <w:sz w:val="24"/>
          <w:szCs w:val="24"/>
          <w:lang w:eastAsia="el-GR"/>
        </w:rPr>
        <w:t xml:space="preserve"> είναι τα ανώτατα νόμιμα όρια υπολειμμάτων που επιτρέπονται σε τρόφιμα όταν τα φυτοφάρμακα χρησιμοποιούνται σύμφωνα με την ορθή γεωργική πρακτική. Υπέρβαση MRL δεν σημαίνει αυτόματα κίνδυνο, αλλά ενεργοποιεί αξιολόγηση κινδύνου και διορθωτικές ενέργειες. </w:t>
      </w:r>
    </w:p>
    <w:p w14:paraId="6D2DCB3E" w14:textId="77777777" w:rsidR="00783DF3" w:rsidRPr="004A2139" w:rsidRDefault="00303293" w:rsidP="00783DF3">
      <w:pPr>
        <w:spacing w:after="0" w:line="240" w:lineRule="auto"/>
        <w:rPr>
          <w:rFonts w:ascii="Times New Roman" w:eastAsia="Times New Roman" w:hAnsi="Times New Roman" w:cs="Times New Roman"/>
          <w:sz w:val="24"/>
          <w:szCs w:val="24"/>
          <w:lang w:eastAsia="el-GR"/>
        </w:rPr>
      </w:pPr>
      <w:r w:rsidRPr="004A2139">
        <w:rPr>
          <w:rFonts w:ascii="Times New Roman" w:eastAsia="Times New Roman" w:hAnsi="Times New Roman" w:cs="Times New Roman"/>
          <w:sz w:val="24"/>
          <w:szCs w:val="24"/>
          <w:lang w:eastAsia="el-GR"/>
        </w:rPr>
        <w:pict w14:anchorId="07605E97">
          <v:rect id="_x0000_i1025" style="width:0;height:1.5pt" o:hralign="center" o:hrstd="t" o:hr="t" fillcolor="#a0a0a0" stroked="f"/>
        </w:pict>
      </w:r>
    </w:p>
    <w:p w14:paraId="4954FC10" w14:textId="0956CCAA" w:rsidR="001E5CB9" w:rsidRPr="004A1212" w:rsidRDefault="00783DF3" w:rsidP="004407F0">
      <w:pPr>
        <w:spacing w:before="100" w:beforeAutospacing="1" w:after="100" w:afterAutospacing="1" w:line="240" w:lineRule="auto"/>
        <w:rPr>
          <w:rFonts w:ascii="Times New Roman" w:hAnsi="Times New Roman" w:cs="Times New Roman"/>
          <w:b/>
          <w:color w:val="000000"/>
          <w:sz w:val="24"/>
          <w:szCs w:val="24"/>
        </w:rPr>
      </w:pPr>
      <w:r w:rsidRPr="004A2139">
        <w:rPr>
          <w:rFonts w:ascii="Times New Roman" w:eastAsia="Times New Roman" w:hAnsi="Times New Roman" w:cs="Times New Roman"/>
          <w:sz w:val="24"/>
          <w:szCs w:val="24"/>
          <w:lang w:eastAsia="el-GR"/>
        </w:rPr>
        <w:t xml:space="preserve">Τα αποτελέσματα όλων των μηνών του 2025 </w:t>
      </w:r>
      <w:r w:rsidR="00FA1EAE" w:rsidRPr="004A2139">
        <w:rPr>
          <w:rFonts w:ascii="Times New Roman" w:eastAsia="Times New Roman" w:hAnsi="Times New Roman" w:cs="Times New Roman"/>
          <w:sz w:val="24"/>
          <w:szCs w:val="24"/>
          <w:lang w:eastAsia="el-GR"/>
        </w:rPr>
        <w:t>είναι διαθέσιμα στην ιστοσελίδα</w:t>
      </w:r>
      <w:r w:rsidRPr="004A2139">
        <w:rPr>
          <w:rFonts w:ascii="Times New Roman" w:eastAsia="Times New Roman" w:hAnsi="Times New Roman" w:cs="Times New Roman"/>
          <w:sz w:val="24"/>
          <w:szCs w:val="24"/>
          <w:lang w:eastAsia="el-GR"/>
        </w:rPr>
        <w:t xml:space="preserve"> του ΥΠΑΑΤ:</w:t>
      </w:r>
      <w:r w:rsidRPr="004A2139">
        <w:rPr>
          <w:rFonts w:ascii="Times New Roman" w:eastAsia="Times New Roman" w:hAnsi="Times New Roman" w:cs="Times New Roman"/>
          <w:sz w:val="24"/>
          <w:szCs w:val="24"/>
          <w:lang w:eastAsia="el-GR"/>
        </w:rPr>
        <w:br/>
      </w:r>
      <w:hyperlink r:id="rId9" w:tgtFrame="_new" w:history="1">
        <w:r w:rsidRPr="004A2139">
          <w:rPr>
            <w:rFonts w:ascii="Times New Roman" w:eastAsia="Times New Roman" w:hAnsi="Times New Roman" w:cs="Times New Roman"/>
            <w:color w:val="0000FF"/>
            <w:sz w:val="24"/>
            <w:szCs w:val="24"/>
            <w:u w:val="single"/>
            <w:lang w:eastAsia="el-GR"/>
          </w:rPr>
          <w:t>https://www.minagric.gr/for-farmer-2/crop-production/fytoprostasiamenu/fytoprostateytika-071124/ypoleimatafyto/apotelesmata-elegxou-ypoleimmaton-fytoprostateftikon-proionton-se-trofima-fytikis-proelefsis-2025</w:t>
        </w:r>
      </w:hyperlink>
      <w:bookmarkStart w:id="0" w:name="_GoBack"/>
      <w:bookmarkEnd w:id="0"/>
    </w:p>
    <w:sectPr w:rsidR="001E5CB9" w:rsidRPr="004A1212" w:rsidSect="000F31F1">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3EEA6" w14:textId="77777777" w:rsidR="00303293" w:rsidRDefault="00303293" w:rsidP="001E5CB9">
      <w:pPr>
        <w:spacing w:after="0" w:line="240" w:lineRule="auto"/>
      </w:pPr>
      <w:r>
        <w:separator/>
      </w:r>
    </w:p>
  </w:endnote>
  <w:endnote w:type="continuationSeparator" w:id="0">
    <w:p w14:paraId="705C4EAA" w14:textId="77777777" w:rsidR="00303293" w:rsidRDefault="00303293" w:rsidP="001E5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6126860"/>
      <w:docPartObj>
        <w:docPartGallery w:val="Page Numbers (Bottom of Page)"/>
        <w:docPartUnique/>
      </w:docPartObj>
    </w:sdtPr>
    <w:sdtEndPr/>
    <w:sdtContent>
      <w:p w14:paraId="1F1B4258" w14:textId="77777777" w:rsidR="001E5CB9" w:rsidRDefault="00CF4E1C">
        <w:pPr>
          <w:pStyle w:val="a6"/>
          <w:jc w:val="right"/>
        </w:pPr>
        <w:r>
          <w:fldChar w:fldCharType="begin"/>
        </w:r>
        <w:r w:rsidR="008954F1">
          <w:instrText xml:space="preserve"> PAGE   \* MERGEFORMAT </w:instrText>
        </w:r>
        <w:r>
          <w:fldChar w:fldCharType="separate"/>
        </w:r>
        <w:r w:rsidR="009858E1">
          <w:rPr>
            <w:noProof/>
          </w:rPr>
          <w:t>2</w:t>
        </w:r>
        <w:r>
          <w:rPr>
            <w:noProof/>
          </w:rPr>
          <w:fldChar w:fldCharType="end"/>
        </w:r>
      </w:p>
    </w:sdtContent>
  </w:sdt>
  <w:p w14:paraId="73CCF9D7" w14:textId="77777777" w:rsidR="001E5CB9" w:rsidRDefault="001E5C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CA10C" w14:textId="77777777" w:rsidR="00303293" w:rsidRDefault="00303293" w:rsidP="001E5CB9">
      <w:pPr>
        <w:spacing w:after="0" w:line="240" w:lineRule="auto"/>
      </w:pPr>
      <w:r>
        <w:separator/>
      </w:r>
    </w:p>
  </w:footnote>
  <w:footnote w:type="continuationSeparator" w:id="0">
    <w:p w14:paraId="688FC3A1" w14:textId="77777777" w:rsidR="00303293" w:rsidRDefault="00303293" w:rsidP="001E5C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BB2576"/>
    <w:multiLevelType w:val="hybridMultilevel"/>
    <w:tmpl w:val="C1542E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EB6115A"/>
    <w:multiLevelType w:val="multilevel"/>
    <w:tmpl w:val="D22A3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104E2D"/>
    <w:multiLevelType w:val="hybridMultilevel"/>
    <w:tmpl w:val="1390F87C"/>
    <w:lvl w:ilvl="0" w:tplc="04080001">
      <w:start w:val="1"/>
      <w:numFmt w:val="bullet"/>
      <w:lvlText w:val=""/>
      <w:lvlJc w:val="left"/>
      <w:pPr>
        <w:ind w:left="1830" w:hanging="360"/>
      </w:pPr>
      <w:rPr>
        <w:rFonts w:ascii="Symbol" w:hAnsi="Symbol" w:hint="default"/>
      </w:rPr>
    </w:lvl>
    <w:lvl w:ilvl="1" w:tplc="04080003" w:tentative="1">
      <w:start w:val="1"/>
      <w:numFmt w:val="bullet"/>
      <w:lvlText w:val="o"/>
      <w:lvlJc w:val="left"/>
      <w:pPr>
        <w:ind w:left="2550" w:hanging="360"/>
      </w:pPr>
      <w:rPr>
        <w:rFonts w:ascii="Courier New" w:hAnsi="Courier New" w:cs="Courier New" w:hint="default"/>
      </w:rPr>
    </w:lvl>
    <w:lvl w:ilvl="2" w:tplc="04080005" w:tentative="1">
      <w:start w:val="1"/>
      <w:numFmt w:val="bullet"/>
      <w:lvlText w:val=""/>
      <w:lvlJc w:val="left"/>
      <w:pPr>
        <w:ind w:left="3270" w:hanging="360"/>
      </w:pPr>
      <w:rPr>
        <w:rFonts w:ascii="Wingdings" w:hAnsi="Wingdings" w:hint="default"/>
      </w:rPr>
    </w:lvl>
    <w:lvl w:ilvl="3" w:tplc="04080001" w:tentative="1">
      <w:start w:val="1"/>
      <w:numFmt w:val="bullet"/>
      <w:lvlText w:val=""/>
      <w:lvlJc w:val="left"/>
      <w:pPr>
        <w:ind w:left="3990" w:hanging="360"/>
      </w:pPr>
      <w:rPr>
        <w:rFonts w:ascii="Symbol" w:hAnsi="Symbol" w:hint="default"/>
      </w:rPr>
    </w:lvl>
    <w:lvl w:ilvl="4" w:tplc="04080003" w:tentative="1">
      <w:start w:val="1"/>
      <w:numFmt w:val="bullet"/>
      <w:lvlText w:val="o"/>
      <w:lvlJc w:val="left"/>
      <w:pPr>
        <w:ind w:left="4710" w:hanging="360"/>
      </w:pPr>
      <w:rPr>
        <w:rFonts w:ascii="Courier New" w:hAnsi="Courier New" w:cs="Courier New" w:hint="default"/>
      </w:rPr>
    </w:lvl>
    <w:lvl w:ilvl="5" w:tplc="04080005" w:tentative="1">
      <w:start w:val="1"/>
      <w:numFmt w:val="bullet"/>
      <w:lvlText w:val=""/>
      <w:lvlJc w:val="left"/>
      <w:pPr>
        <w:ind w:left="5430" w:hanging="360"/>
      </w:pPr>
      <w:rPr>
        <w:rFonts w:ascii="Wingdings" w:hAnsi="Wingdings" w:hint="default"/>
      </w:rPr>
    </w:lvl>
    <w:lvl w:ilvl="6" w:tplc="04080001" w:tentative="1">
      <w:start w:val="1"/>
      <w:numFmt w:val="bullet"/>
      <w:lvlText w:val=""/>
      <w:lvlJc w:val="left"/>
      <w:pPr>
        <w:ind w:left="6150" w:hanging="360"/>
      </w:pPr>
      <w:rPr>
        <w:rFonts w:ascii="Symbol" w:hAnsi="Symbol" w:hint="default"/>
      </w:rPr>
    </w:lvl>
    <w:lvl w:ilvl="7" w:tplc="04080003" w:tentative="1">
      <w:start w:val="1"/>
      <w:numFmt w:val="bullet"/>
      <w:lvlText w:val="o"/>
      <w:lvlJc w:val="left"/>
      <w:pPr>
        <w:ind w:left="6870" w:hanging="360"/>
      </w:pPr>
      <w:rPr>
        <w:rFonts w:ascii="Courier New" w:hAnsi="Courier New" w:cs="Courier New" w:hint="default"/>
      </w:rPr>
    </w:lvl>
    <w:lvl w:ilvl="8" w:tplc="04080005" w:tentative="1">
      <w:start w:val="1"/>
      <w:numFmt w:val="bullet"/>
      <w:lvlText w:val=""/>
      <w:lvlJc w:val="left"/>
      <w:pPr>
        <w:ind w:left="7590" w:hanging="360"/>
      </w:pPr>
      <w:rPr>
        <w:rFonts w:ascii="Wingdings" w:hAnsi="Wingdings" w:hint="default"/>
      </w:rPr>
    </w:lvl>
  </w:abstractNum>
  <w:abstractNum w:abstractNumId="3" w15:restartNumberingAfterBreak="0">
    <w:nsid w:val="591954FD"/>
    <w:multiLevelType w:val="hybridMultilevel"/>
    <w:tmpl w:val="15ACAD9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558C"/>
    <w:rsid w:val="0000309F"/>
    <w:rsid w:val="00053703"/>
    <w:rsid w:val="000538FF"/>
    <w:rsid w:val="00053FFB"/>
    <w:rsid w:val="0007030A"/>
    <w:rsid w:val="00086236"/>
    <w:rsid w:val="000A0382"/>
    <w:rsid w:val="000F31F1"/>
    <w:rsid w:val="00152410"/>
    <w:rsid w:val="00196FA8"/>
    <w:rsid w:val="001E5CB9"/>
    <w:rsid w:val="00210476"/>
    <w:rsid w:val="00234DF3"/>
    <w:rsid w:val="002479CD"/>
    <w:rsid w:val="002A7D2F"/>
    <w:rsid w:val="002E34AF"/>
    <w:rsid w:val="002F4A55"/>
    <w:rsid w:val="00300955"/>
    <w:rsid w:val="00303293"/>
    <w:rsid w:val="00313A51"/>
    <w:rsid w:val="0032558C"/>
    <w:rsid w:val="00350CA8"/>
    <w:rsid w:val="00373ADF"/>
    <w:rsid w:val="00396A6B"/>
    <w:rsid w:val="003A0FFB"/>
    <w:rsid w:val="003B30EE"/>
    <w:rsid w:val="003E1192"/>
    <w:rsid w:val="003F4A40"/>
    <w:rsid w:val="004407F0"/>
    <w:rsid w:val="00477869"/>
    <w:rsid w:val="00480D8F"/>
    <w:rsid w:val="00496A74"/>
    <w:rsid w:val="004A1212"/>
    <w:rsid w:val="004A2139"/>
    <w:rsid w:val="004A24B4"/>
    <w:rsid w:val="004E2379"/>
    <w:rsid w:val="004E2915"/>
    <w:rsid w:val="005471C9"/>
    <w:rsid w:val="005C021A"/>
    <w:rsid w:val="005C1435"/>
    <w:rsid w:val="005D17E5"/>
    <w:rsid w:val="005D3AA9"/>
    <w:rsid w:val="00652B79"/>
    <w:rsid w:val="00686DF6"/>
    <w:rsid w:val="00691233"/>
    <w:rsid w:val="006C05E0"/>
    <w:rsid w:val="006E5BFC"/>
    <w:rsid w:val="007154CC"/>
    <w:rsid w:val="0072389A"/>
    <w:rsid w:val="00755F09"/>
    <w:rsid w:val="007760FA"/>
    <w:rsid w:val="00783DF3"/>
    <w:rsid w:val="007A661C"/>
    <w:rsid w:val="007B2B0D"/>
    <w:rsid w:val="007B5CF1"/>
    <w:rsid w:val="007E1CDD"/>
    <w:rsid w:val="007F3246"/>
    <w:rsid w:val="00816399"/>
    <w:rsid w:val="00833D17"/>
    <w:rsid w:val="0086643A"/>
    <w:rsid w:val="00871F9F"/>
    <w:rsid w:val="008954F1"/>
    <w:rsid w:val="008C274E"/>
    <w:rsid w:val="008E1FCC"/>
    <w:rsid w:val="00904911"/>
    <w:rsid w:val="009148FB"/>
    <w:rsid w:val="0095640C"/>
    <w:rsid w:val="009810DC"/>
    <w:rsid w:val="009858E1"/>
    <w:rsid w:val="009F320B"/>
    <w:rsid w:val="00A34B5E"/>
    <w:rsid w:val="00A45570"/>
    <w:rsid w:val="00A455DD"/>
    <w:rsid w:val="00A559D9"/>
    <w:rsid w:val="00A57E4C"/>
    <w:rsid w:val="00A7681D"/>
    <w:rsid w:val="00AA507F"/>
    <w:rsid w:val="00B037DB"/>
    <w:rsid w:val="00B11CA6"/>
    <w:rsid w:val="00B61C2E"/>
    <w:rsid w:val="00B759F8"/>
    <w:rsid w:val="00BC0D62"/>
    <w:rsid w:val="00BC529C"/>
    <w:rsid w:val="00BD4024"/>
    <w:rsid w:val="00BD6F70"/>
    <w:rsid w:val="00BF50FE"/>
    <w:rsid w:val="00C14602"/>
    <w:rsid w:val="00C4574A"/>
    <w:rsid w:val="00CA7D83"/>
    <w:rsid w:val="00CE6B91"/>
    <w:rsid w:val="00CF21E9"/>
    <w:rsid w:val="00CF4E1C"/>
    <w:rsid w:val="00D35233"/>
    <w:rsid w:val="00D36A28"/>
    <w:rsid w:val="00D40075"/>
    <w:rsid w:val="00D4262C"/>
    <w:rsid w:val="00D53C95"/>
    <w:rsid w:val="00DA26C0"/>
    <w:rsid w:val="00DA5DE7"/>
    <w:rsid w:val="00DD4262"/>
    <w:rsid w:val="00E0117F"/>
    <w:rsid w:val="00E33612"/>
    <w:rsid w:val="00ED62D5"/>
    <w:rsid w:val="00F60206"/>
    <w:rsid w:val="00F638EA"/>
    <w:rsid w:val="00F77E9F"/>
    <w:rsid w:val="00F85932"/>
    <w:rsid w:val="00FA1EAE"/>
    <w:rsid w:val="00FE4D9D"/>
    <w:rsid w:val="00FF70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33981"/>
  <w15:docId w15:val="{ACA75088-B8BA-4795-9821-DF55D77B8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7D83"/>
  </w:style>
  <w:style w:type="paragraph" w:styleId="2">
    <w:name w:val="heading 2"/>
    <w:basedOn w:val="a"/>
    <w:link w:val="2Char"/>
    <w:uiPriority w:val="9"/>
    <w:qFormat/>
    <w:rsid w:val="00783DF3"/>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783DF3"/>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2558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2558C"/>
    <w:rPr>
      <w:rFonts w:ascii="Tahoma" w:hAnsi="Tahoma" w:cs="Tahoma"/>
      <w:sz w:val="16"/>
      <w:szCs w:val="16"/>
    </w:rPr>
  </w:style>
  <w:style w:type="paragraph" w:customStyle="1" w:styleId="gmail-default">
    <w:name w:val="gmail-default"/>
    <w:basedOn w:val="a"/>
    <w:rsid w:val="0072389A"/>
    <w:pPr>
      <w:spacing w:before="100" w:beforeAutospacing="1" w:after="100" w:afterAutospacing="1" w:line="240" w:lineRule="auto"/>
    </w:pPr>
    <w:rPr>
      <w:rFonts w:ascii="Times New Roman" w:hAnsi="Times New Roman" w:cs="Times New Roman"/>
      <w:sz w:val="24"/>
      <w:szCs w:val="24"/>
      <w:lang w:eastAsia="el-GR"/>
    </w:rPr>
  </w:style>
  <w:style w:type="paragraph" w:customStyle="1" w:styleId="gmail-msolistparagraph">
    <w:name w:val="gmail-msolistparagraph"/>
    <w:basedOn w:val="a"/>
    <w:rsid w:val="0072389A"/>
    <w:pPr>
      <w:spacing w:before="100" w:beforeAutospacing="1" w:after="100" w:afterAutospacing="1" w:line="240" w:lineRule="auto"/>
    </w:pPr>
    <w:rPr>
      <w:rFonts w:ascii="Times New Roman" w:hAnsi="Times New Roman" w:cs="Times New Roman"/>
      <w:sz w:val="24"/>
      <w:szCs w:val="24"/>
      <w:lang w:eastAsia="el-GR"/>
    </w:rPr>
  </w:style>
  <w:style w:type="character" w:styleId="a4">
    <w:name w:val="Emphasis"/>
    <w:basedOn w:val="a0"/>
    <w:uiPriority w:val="20"/>
    <w:qFormat/>
    <w:rsid w:val="00152410"/>
    <w:rPr>
      <w:i/>
      <w:iCs/>
    </w:rPr>
  </w:style>
  <w:style w:type="paragraph" w:styleId="a5">
    <w:name w:val="header"/>
    <w:basedOn w:val="a"/>
    <w:link w:val="Char0"/>
    <w:uiPriority w:val="99"/>
    <w:semiHidden/>
    <w:unhideWhenUsed/>
    <w:rsid w:val="001E5CB9"/>
    <w:pPr>
      <w:tabs>
        <w:tab w:val="center" w:pos="4153"/>
        <w:tab w:val="right" w:pos="8306"/>
      </w:tabs>
      <w:spacing w:after="0" w:line="240" w:lineRule="auto"/>
    </w:pPr>
  </w:style>
  <w:style w:type="character" w:customStyle="1" w:styleId="Char0">
    <w:name w:val="Κεφαλίδα Char"/>
    <w:basedOn w:val="a0"/>
    <w:link w:val="a5"/>
    <w:uiPriority w:val="99"/>
    <w:semiHidden/>
    <w:rsid w:val="001E5CB9"/>
  </w:style>
  <w:style w:type="paragraph" w:styleId="a6">
    <w:name w:val="footer"/>
    <w:basedOn w:val="a"/>
    <w:link w:val="Char1"/>
    <w:uiPriority w:val="99"/>
    <w:unhideWhenUsed/>
    <w:rsid w:val="001E5CB9"/>
    <w:pPr>
      <w:tabs>
        <w:tab w:val="center" w:pos="4153"/>
        <w:tab w:val="right" w:pos="8306"/>
      </w:tabs>
      <w:spacing w:after="0" w:line="240" w:lineRule="auto"/>
    </w:pPr>
  </w:style>
  <w:style w:type="character" w:customStyle="1" w:styleId="Char1">
    <w:name w:val="Υποσέλιδο Char"/>
    <w:basedOn w:val="a0"/>
    <w:link w:val="a6"/>
    <w:uiPriority w:val="99"/>
    <w:rsid w:val="001E5CB9"/>
  </w:style>
  <w:style w:type="paragraph" w:styleId="a7">
    <w:name w:val="List Paragraph"/>
    <w:basedOn w:val="a"/>
    <w:uiPriority w:val="34"/>
    <w:qFormat/>
    <w:rsid w:val="00300955"/>
    <w:pPr>
      <w:spacing w:after="160" w:line="259" w:lineRule="auto"/>
      <w:ind w:left="720"/>
      <w:contextualSpacing/>
    </w:pPr>
    <w:rPr>
      <w:kern w:val="2"/>
    </w:rPr>
  </w:style>
  <w:style w:type="character" w:customStyle="1" w:styleId="2Char">
    <w:name w:val="Επικεφαλίδα 2 Char"/>
    <w:basedOn w:val="a0"/>
    <w:link w:val="2"/>
    <w:uiPriority w:val="9"/>
    <w:rsid w:val="00783DF3"/>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783DF3"/>
    <w:rPr>
      <w:rFonts w:ascii="Times New Roman" w:eastAsia="Times New Roman" w:hAnsi="Times New Roman" w:cs="Times New Roman"/>
      <w:b/>
      <w:bCs/>
      <w:sz w:val="27"/>
      <w:szCs w:val="27"/>
      <w:lang w:eastAsia="el-GR"/>
    </w:rPr>
  </w:style>
  <w:style w:type="paragraph" w:styleId="Web">
    <w:name w:val="Normal (Web)"/>
    <w:basedOn w:val="a"/>
    <w:uiPriority w:val="99"/>
    <w:semiHidden/>
    <w:unhideWhenUsed/>
    <w:rsid w:val="00783DF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Strong"/>
    <w:basedOn w:val="a0"/>
    <w:uiPriority w:val="22"/>
    <w:qFormat/>
    <w:rsid w:val="00783DF3"/>
    <w:rPr>
      <w:b/>
      <w:bCs/>
    </w:rPr>
  </w:style>
  <w:style w:type="character" w:customStyle="1" w:styleId="whitespace-normal">
    <w:name w:val="whitespace-normal"/>
    <w:basedOn w:val="a0"/>
    <w:rsid w:val="00783DF3"/>
  </w:style>
  <w:style w:type="character" w:styleId="-">
    <w:name w:val="Hyperlink"/>
    <w:basedOn w:val="a0"/>
    <w:uiPriority w:val="99"/>
    <w:semiHidden/>
    <w:unhideWhenUsed/>
    <w:rsid w:val="00783D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928917">
      <w:bodyDiv w:val="1"/>
      <w:marLeft w:val="0"/>
      <w:marRight w:val="0"/>
      <w:marTop w:val="0"/>
      <w:marBottom w:val="0"/>
      <w:divBdr>
        <w:top w:val="none" w:sz="0" w:space="0" w:color="auto"/>
        <w:left w:val="none" w:sz="0" w:space="0" w:color="auto"/>
        <w:bottom w:val="none" w:sz="0" w:space="0" w:color="auto"/>
        <w:right w:val="none" w:sz="0" w:space="0" w:color="auto"/>
      </w:divBdr>
    </w:div>
    <w:div w:id="917984096">
      <w:bodyDiv w:val="1"/>
      <w:marLeft w:val="0"/>
      <w:marRight w:val="0"/>
      <w:marTop w:val="0"/>
      <w:marBottom w:val="0"/>
      <w:divBdr>
        <w:top w:val="none" w:sz="0" w:space="0" w:color="auto"/>
        <w:left w:val="none" w:sz="0" w:space="0" w:color="auto"/>
        <w:bottom w:val="none" w:sz="0" w:space="0" w:color="auto"/>
        <w:right w:val="none" w:sz="0" w:space="0" w:color="auto"/>
      </w:divBdr>
    </w:div>
    <w:div w:id="982122877">
      <w:bodyDiv w:val="1"/>
      <w:marLeft w:val="0"/>
      <w:marRight w:val="0"/>
      <w:marTop w:val="0"/>
      <w:marBottom w:val="0"/>
      <w:divBdr>
        <w:top w:val="none" w:sz="0" w:space="0" w:color="auto"/>
        <w:left w:val="none" w:sz="0" w:space="0" w:color="auto"/>
        <w:bottom w:val="none" w:sz="0" w:space="0" w:color="auto"/>
        <w:right w:val="none" w:sz="0" w:space="0" w:color="auto"/>
      </w:divBdr>
    </w:div>
    <w:div w:id="1099176201">
      <w:bodyDiv w:val="1"/>
      <w:marLeft w:val="0"/>
      <w:marRight w:val="0"/>
      <w:marTop w:val="0"/>
      <w:marBottom w:val="0"/>
      <w:divBdr>
        <w:top w:val="none" w:sz="0" w:space="0" w:color="auto"/>
        <w:left w:val="none" w:sz="0" w:space="0" w:color="auto"/>
        <w:bottom w:val="none" w:sz="0" w:space="0" w:color="auto"/>
        <w:right w:val="none" w:sz="0" w:space="0" w:color="auto"/>
      </w:divBdr>
    </w:div>
    <w:div w:id="1232812459">
      <w:bodyDiv w:val="1"/>
      <w:marLeft w:val="0"/>
      <w:marRight w:val="0"/>
      <w:marTop w:val="0"/>
      <w:marBottom w:val="0"/>
      <w:divBdr>
        <w:top w:val="none" w:sz="0" w:space="0" w:color="auto"/>
        <w:left w:val="none" w:sz="0" w:space="0" w:color="auto"/>
        <w:bottom w:val="none" w:sz="0" w:space="0" w:color="auto"/>
        <w:right w:val="none" w:sz="0" w:space="0" w:color="auto"/>
      </w:divBdr>
    </w:div>
    <w:div w:id="1400782960">
      <w:bodyDiv w:val="1"/>
      <w:marLeft w:val="0"/>
      <w:marRight w:val="0"/>
      <w:marTop w:val="0"/>
      <w:marBottom w:val="0"/>
      <w:divBdr>
        <w:top w:val="none" w:sz="0" w:space="0" w:color="auto"/>
        <w:left w:val="none" w:sz="0" w:space="0" w:color="auto"/>
        <w:bottom w:val="none" w:sz="0" w:space="0" w:color="auto"/>
        <w:right w:val="none" w:sz="0" w:space="0" w:color="auto"/>
      </w:divBdr>
    </w:div>
    <w:div w:id="1449202913">
      <w:bodyDiv w:val="1"/>
      <w:marLeft w:val="0"/>
      <w:marRight w:val="0"/>
      <w:marTop w:val="0"/>
      <w:marBottom w:val="0"/>
      <w:divBdr>
        <w:top w:val="none" w:sz="0" w:space="0" w:color="auto"/>
        <w:left w:val="none" w:sz="0" w:space="0" w:color="auto"/>
        <w:bottom w:val="none" w:sz="0" w:space="0" w:color="auto"/>
        <w:right w:val="none" w:sz="0" w:space="0" w:color="auto"/>
      </w:divBdr>
    </w:div>
    <w:div w:id="1866137835">
      <w:bodyDiv w:val="1"/>
      <w:marLeft w:val="0"/>
      <w:marRight w:val="0"/>
      <w:marTop w:val="0"/>
      <w:marBottom w:val="0"/>
      <w:divBdr>
        <w:top w:val="none" w:sz="0" w:space="0" w:color="auto"/>
        <w:left w:val="none" w:sz="0" w:space="0" w:color="auto"/>
        <w:bottom w:val="none" w:sz="0" w:space="0" w:color="auto"/>
        <w:right w:val="none" w:sz="0" w:space="0" w:color="auto"/>
      </w:divBdr>
      <w:divsChild>
        <w:div w:id="1615868471">
          <w:marLeft w:val="0"/>
          <w:marRight w:val="0"/>
          <w:marTop w:val="0"/>
          <w:marBottom w:val="0"/>
          <w:divBdr>
            <w:top w:val="none" w:sz="0" w:space="0" w:color="auto"/>
            <w:left w:val="none" w:sz="0" w:space="0" w:color="auto"/>
            <w:bottom w:val="none" w:sz="0" w:space="0" w:color="auto"/>
            <w:right w:val="none" w:sz="0" w:space="0" w:color="auto"/>
          </w:divBdr>
          <w:divsChild>
            <w:div w:id="1177577245">
              <w:marLeft w:val="0"/>
              <w:marRight w:val="0"/>
              <w:marTop w:val="0"/>
              <w:marBottom w:val="0"/>
              <w:divBdr>
                <w:top w:val="none" w:sz="0" w:space="0" w:color="auto"/>
                <w:left w:val="none" w:sz="0" w:space="0" w:color="auto"/>
                <w:bottom w:val="none" w:sz="0" w:space="0" w:color="auto"/>
                <w:right w:val="none" w:sz="0" w:space="0" w:color="auto"/>
              </w:divBdr>
              <w:divsChild>
                <w:div w:id="14124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10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agric.gr/images/stories/docs/politis/Trofima_Ygeia/December_2025.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inagric.gr/for-farmer-2/crop-production/fytoprostasiamenu/fytoprostateytika-071124/ypoleimatafyto/apotelesmata-elegxou-ypoleimmaton-fytoprostateftikon-proionton-se-trofima-fytikis-proelefsis-2025?utm_source=chatgpt.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2582</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Γραφείο Τύπου ΥΠΑΑΤ</cp:lastModifiedBy>
  <cp:revision>4</cp:revision>
  <cp:lastPrinted>2026-02-03T10:29:00Z</cp:lastPrinted>
  <dcterms:created xsi:type="dcterms:W3CDTF">2026-02-03T10:42:00Z</dcterms:created>
  <dcterms:modified xsi:type="dcterms:W3CDTF">2026-02-03T10:43:00Z</dcterms:modified>
</cp:coreProperties>
</file>